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7504" w:rsidRDefault="00C17504" w:rsidP="00C17504">
      <w:pPr>
        <w:pStyle w:val="Nadpis1"/>
        <w:shd w:val="clear" w:color="auto" w:fill="FFFFFF"/>
        <w:spacing w:before="0" w:after="240" w:line="360" w:lineRule="atLeast"/>
        <w:rPr>
          <w:rFonts w:ascii="Arial" w:hAnsi="Arial" w:cs="Arial"/>
          <w:color w:val="222222"/>
          <w:sz w:val="54"/>
          <w:szCs w:val="54"/>
        </w:rPr>
      </w:pPr>
      <w:r>
        <w:rPr>
          <w:rFonts w:ascii="Arial" w:hAnsi="Arial" w:cs="Arial"/>
          <w:color w:val="222222"/>
          <w:sz w:val="54"/>
          <w:szCs w:val="54"/>
        </w:rPr>
        <w:t>Ochrana oznamovatele (</w:t>
      </w:r>
      <w:proofErr w:type="spellStart"/>
      <w:r>
        <w:rPr>
          <w:rFonts w:ascii="Arial" w:hAnsi="Arial" w:cs="Arial"/>
          <w:color w:val="222222"/>
          <w:sz w:val="54"/>
          <w:szCs w:val="54"/>
        </w:rPr>
        <w:t>whistleblowing</w:t>
      </w:r>
      <w:proofErr w:type="spellEnd"/>
      <w:r>
        <w:rPr>
          <w:rFonts w:ascii="Arial" w:hAnsi="Arial" w:cs="Arial"/>
          <w:color w:val="222222"/>
          <w:sz w:val="54"/>
          <w:szCs w:val="54"/>
        </w:rPr>
        <w:t>)</w:t>
      </w:r>
    </w:p>
    <w:p w:rsidR="00C17504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Informace o oznamování protiprávního jednání dle Směrnice Evropského parlamentu a Rady (EU) 2019/1937 ze dne 23. října 2019 o ochraně osob, které oznamují porušení práva Unie (dále jen </w:t>
      </w:r>
      <w:hyperlink r:id="rId5" w:tgtFrame="_blank" w:tooltip="Směrnice Evropského parlamentu a Rady (EU) 2019/1937" w:history="1">
        <w:r w:rsidRPr="00277AAF">
          <w:rPr>
            <w:rFonts w:ascii="Arial" w:eastAsia="Times New Roman" w:hAnsi="Arial" w:cs="Arial"/>
            <w:color w:val="0370C6"/>
            <w:sz w:val="23"/>
            <w:szCs w:val="23"/>
            <w:u w:val="single"/>
            <w:bdr w:val="none" w:sz="0" w:space="0" w:color="auto" w:frame="1"/>
            <w:lang w:eastAsia="cs-CZ"/>
          </w:rPr>
          <w:t>Směrnice</w:t>
        </w:r>
      </w:hyperlink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).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Směrnice poskytuje ochranu všem kategoriím „pracovníků“ včetně osob samostatně výdělečně činných, dobrovolníků, stážistů, uchazečů o zaměstnání a dalších osob, které se pohybují v pracovním prostředí konkrétního zaměstnavatele.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Povinný subjekt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Základní škola a Mateřská škola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Aloise Jiráska Dolní Lutyně Komenského 1000, okres Karviná příspěvková organizace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sídlo: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Komenského 1000</w:t>
      </w: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Dolní Lutyně</w:t>
      </w: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,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735</w:t>
      </w:r>
      <w:r w:rsidR="00A31A1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bookmarkStart w:id="0" w:name="_GoBack"/>
      <w:bookmarkEnd w:id="0"/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53</w:t>
      </w: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e-mail:  </w:t>
      </w:r>
      <w:r w:rsidR="00405254">
        <w:rPr>
          <w:rFonts w:ascii="Arial" w:eastAsia="Times New Roman" w:hAnsi="Arial" w:cs="Arial"/>
          <w:color w:val="0370C6"/>
          <w:sz w:val="23"/>
          <w:szCs w:val="23"/>
          <w:u w:val="single"/>
          <w:bdr w:val="none" w:sz="0" w:space="0" w:color="auto" w:frame="1"/>
          <w:lang w:eastAsia="cs-CZ"/>
        </w:rPr>
        <w:t>zsdl</w:t>
      </w:r>
      <w:r w:rsidR="00A31A1E">
        <w:rPr>
          <w:rFonts w:ascii="Arial" w:eastAsia="Times New Roman" w:hAnsi="Arial" w:cs="Arial"/>
          <w:color w:val="0370C6"/>
          <w:sz w:val="23"/>
          <w:szCs w:val="23"/>
          <w:u w:val="single"/>
          <w:bdr w:val="none" w:sz="0" w:space="0" w:color="auto" w:frame="1"/>
          <w:lang w:eastAsia="cs-CZ"/>
        </w:rPr>
        <w:t>@v</w:t>
      </w:r>
      <w:r w:rsidR="00405254">
        <w:rPr>
          <w:rFonts w:ascii="Arial" w:eastAsia="Times New Roman" w:hAnsi="Arial" w:cs="Arial"/>
          <w:color w:val="0370C6"/>
          <w:sz w:val="23"/>
          <w:szCs w:val="23"/>
          <w:u w:val="single"/>
          <w:bdr w:val="none" w:sz="0" w:space="0" w:color="auto" w:frame="1"/>
          <w:lang w:eastAsia="cs-CZ"/>
        </w:rPr>
        <w:t>olny.cz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datová schránka: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36bma92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telefon: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+420 737 753 221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IČO: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47655607</w:t>
      </w:r>
    </w:p>
    <w:p w:rsidR="00C17504" w:rsidRPr="0068553F" w:rsidRDefault="00C17504" w:rsidP="00C17504">
      <w:pPr>
        <w:numPr>
          <w:ilvl w:val="0"/>
          <w:numId w:val="1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DIČ:  CZ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47655607</w:t>
      </w:r>
    </w:p>
    <w:p w:rsidR="00C17504" w:rsidRPr="0068553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68553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68553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Příslušná osoba pro příjem a prošetřování oznámení</w:t>
      </w:r>
    </w:p>
    <w:p w:rsidR="00C17504" w:rsidRPr="0068553F" w:rsidRDefault="00C17504" w:rsidP="00C17504">
      <w:pPr>
        <w:numPr>
          <w:ilvl w:val="0"/>
          <w:numId w:val="2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Mgr.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Milan Fejtek</w:t>
      </w:r>
    </w:p>
    <w:p w:rsidR="00C17504" w:rsidRPr="0068553F" w:rsidRDefault="00C17504" w:rsidP="00C17504">
      <w:pPr>
        <w:numPr>
          <w:ilvl w:val="0"/>
          <w:numId w:val="2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telefon: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+420 737 753 221</w:t>
      </w:r>
    </w:p>
    <w:p w:rsidR="00C17504" w:rsidRPr="0068553F" w:rsidRDefault="00405254" w:rsidP="00C17504">
      <w:pPr>
        <w:numPr>
          <w:ilvl w:val="0"/>
          <w:numId w:val="2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e-mail:  </w:t>
      </w:r>
      <w:r>
        <w:rPr>
          <w:rFonts w:ascii="Arial" w:eastAsia="Times New Roman" w:hAnsi="Arial" w:cs="Arial"/>
          <w:color w:val="0370C6"/>
          <w:sz w:val="23"/>
          <w:szCs w:val="23"/>
          <w:u w:val="single"/>
          <w:bdr w:val="none" w:sz="0" w:space="0" w:color="auto" w:frame="1"/>
          <w:lang w:eastAsia="cs-CZ"/>
        </w:rPr>
        <w:t>milan.fejtek@zsdl.cz</w:t>
      </w:r>
    </w:p>
    <w:p w:rsidR="00C17504" w:rsidRPr="0068553F" w:rsidRDefault="00C17504" w:rsidP="00C17504">
      <w:pPr>
        <w:numPr>
          <w:ilvl w:val="0"/>
          <w:numId w:val="2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adresa: 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Komenského 1000, Dolní Lutyně,</w:t>
      </w:r>
      <w:r w:rsidR="00A31A1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735</w:t>
      </w:r>
      <w:r w:rsidR="00A31A1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</w:t>
      </w:r>
      <w:r w:rsidR="00405254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53, sborovna – 1. patro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1. Co je myšleno oznámením?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Oznámení fyzické osoby obsahující informace o možném protiprávním jednání, které má znaky trestného činu nebo přestupku nebo porušuje právní předpis nebo předpis Evropské unie upravující oblasti vymezené Směrnicí.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271ED7" w:rsidRDefault="00271ED7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</w:p>
    <w:p w:rsidR="00271ED7" w:rsidRDefault="00271ED7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lastRenderedPageBreak/>
        <w:t>2. Kdo může oznámení podat?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Fyzická osoba, která se v souvislosti s prací nebo jinou obdobnou činností dozvěděla o protiprávním jednání, které porušuje právní předpis spadající do jedné z oblastí vymezených Směrnicí: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zadávání veřejných zakázek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finanční služby, produkty a trhy a předcházení praní peněz a financování terorismu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bezpečnost a soulad výrobků s předpisy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bezpečnost dopravy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ochrana životního prostředí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radiační ochrana a jaderná bezpečnost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bezpečnost potravin a krmiv, zdraví a dobré životní podmínky zvířat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veřejné zdraví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ochrana spotřebitele</w:t>
      </w:r>
    </w:p>
    <w:p w:rsidR="00C17504" w:rsidRPr="00277AAF" w:rsidRDefault="00C17504" w:rsidP="00C17504">
      <w:pPr>
        <w:numPr>
          <w:ilvl w:val="0"/>
          <w:numId w:val="3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ochrana soukromí a osobních údajů a bezpečnost sítí a informačních systémů.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3. Jak podat oznámení?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Oznámení povinnému lze podat příslušné osobě uvedené výše písemně nebo ústně, a to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i anonymně.</w:t>
      </w:r>
    </w:p>
    <w:p w:rsidR="00A15F6E" w:rsidRPr="00A15F6E" w:rsidRDefault="00C17504" w:rsidP="00C17504">
      <w:pPr>
        <w:numPr>
          <w:ilvl w:val="0"/>
          <w:numId w:val="4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Písemně 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lze oznámení podat příslušné osobě: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a) elektronicky prostřednictvím e-mailu</w:t>
      </w:r>
      <w:r w:rsidR="00A31A1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 </w:t>
      </w: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 </w:t>
      </w:r>
      <w:hyperlink r:id="rId6" w:history="1">
        <w:r w:rsidR="00A15F6E" w:rsidRPr="00E53B0A">
          <w:rPr>
            <w:rStyle w:val="Hypertextovodkaz"/>
            <w:rFonts w:ascii="Arial" w:eastAsia="Times New Roman" w:hAnsi="Arial" w:cs="Arial"/>
            <w:sz w:val="23"/>
            <w:szCs w:val="23"/>
            <w:bdr w:val="none" w:sz="0" w:space="0" w:color="auto" w:frame="1"/>
            <w:lang w:eastAsia="cs-CZ"/>
          </w:rPr>
          <w:t>milan.fejtek@zsdl.cz</w:t>
        </w:r>
      </w:hyperlink>
      <w:r w:rsidR="00A15F6E">
        <w:rPr>
          <w:rFonts w:ascii="Arial" w:eastAsia="Times New Roman" w:hAnsi="Arial" w:cs="Arial"/>
          <w:sz w:val="23"/>
          <w:szCs w:val="23"/>
          <w:bdr w:val="none" w:sz="0" w:space="0" w:color="auto" w:frame="1"/>
          <w:lang w:eastAsia="cs-CZ"/>
        </w:rPr>
        <w:t xml:space="preserve"> </w:t>
      </w:r>
    </w:p>
    <w:p w:rsidR="00C17504" w:rsidRPr="00277AAF" w:rsidRDefault="00C17504" w:rsidP="00C17504">
      <w:pPr>
        <w:numPr>
          <w:ilvl w:val="0"/>
          <w:numId w:val="4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b) poštou na adresu </w:t>
      </w:r>
      <w:r w:rsidR="00A15F6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Komenského 1000, Dolní Lutyně, 73553</w:t>
      </w:r>
      <w:r w:rsidRPr="0068553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 kdy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 však musí být na obálce uvedeno „Neotvírat, určeno pouze pro příslušnou osobu“.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Podatelna v tomto případě psaní neotevře a předá je příslušné osobě.</w:t>
      </w:r>
    </w:p>
    <w:p w:rsidR="00C17504" w:rsidRDefault="00C17504" w:rsidP="00C17504">
      <w:pPr>
        <w:numPr>
          <w:ilvl w:val="0"/>
          <w:numId w:val="4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Ústně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lze oznámení podat příslušné osobě: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a) telefonicky na telefonním čísle </w:t>
      </w:r>
      <w:r w:rsidR="00A15F6E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737 753 221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,</w:t>
      </w: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br/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b) osobně každé úterý v době od </w:t>
      </w:r>
      <w:r>
        <w:rPr>
          <w:rFonts w:ascii="Arial" w:eastAsia="Times New Roman" w:hAnsi="Arial" w:cs="Arial"/>
          <w:color w:val="000000"/>
          <w:sz w:val="23"/>
          <w:szCs w:val="23"/>
          <w:lang w:eastAsia="cs-CZ"/>
        </w:rPr>
        <w:t>7:30 – 8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:00 hod. a to nejlépe po předchozí telefonické domluvě s příslušnou osobou na výše uvedeném čísle </w:t>
      </w:r>
    </w:p>
    <w:p w:rsidR="00C17504" w:rsidRPr="00277AAF" w:rsidRDefault="00C17504" w:rsidP="00C17504">
      <w:pPr>
        <w:numPr>
          <w:ilvl w:val="0"/>
          <w:numId w:val="4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V případě ústního oznámení postupuje příslušná osoba v souladu s článkem 18 Směrnice.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lastRenderedPageBreak/>
        <w:t>4. Náležitosti oznámení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 oznámení musí vyplývat</w:t>
      </w:r>
    </w:p>
    <w:p w:rsidR="00C17504" w:rsidRPr="00277AAF" w:rsidRDefault="00C17504" w:rsidP="00C17504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a) jakého povinného subjektu se oznámení týká,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b) zda oznámení podává oznamovatel náležející do okruhu dle směrnice,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c) zda oznámení spadá do věcné působnosti  směrnice,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d) identifikace a popis porušení.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Součástí oznámení mohou být přílohy osvědčující porušení nebo jiné přílohy vztahující se k oznámení. Pokud není oznámení učiněno anonymně, oznamovatel uvede své jméno a příjmení, datum narození, kontaktní adresu a případně další kontaktní údaje, na které lze oznamovateli zaslat vyrozumění o přijetí oznámení a výsledcích posouzení oznámení.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00000"/>
          <w:sz w:val="23"/>
          <w:szCs w:val="23"/>
          <w:bdr w:val="none" w:sz="0" w:space="0" w:color="auto" w:frame="1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5. Jak bude oznamovatel vyrozuměn?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 přijetí oznámení je příslušná osoba povinna do 7 dnů ode dne jeho přijetí písemně vyrozumět oznamovatele.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Příslušná osoba je povinna posoudit důvodnost oznámení a písemně vyrozumět oznamovatele o výsledcích posouzení do 30 dnů ode dne přijetí oznámení. V případech skutkově nebo právně složitých lze tuto lhůtu prodloužit až o 30 dnů, nejvýše však dvakrát. O prodloužení lhůty a důvodech pro její prodloužení je příslušná osoba povinna oznamovatele písemně vyrozumět před jejím uplynutím.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Zjistí-li příslušná osoba při posuzování důvodnosti oznámení, že nejde o oznámení podle této směrnice (např. netýká se oblastí uvedených výše), bez zbytečného odkladu o tom písemně vyrozumí oznamovatele.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Je-li oznámení vyhodnoceno jako důvodné, příslušná osoba povinnému písemně navrhne opatření k předejití nebo nápravě protiprávního stavu. Nepřijme-li povinný opatření navržené příslušnou osobou, přijme k předejití nebo nápravě protiprávního stavu jiné vhodné opatření. O přijatém opatření povinný neprodleně písemně vyrozumí příslušnou osobu, která o něm bez zbytečného odkladu písemně vyrozumí oznamovatele.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 xml:space="preserve">Není-li oznámení vyhodnoceno jako důvodné, příslušná osoba bez zbytečného odkladu písemně vyrozumí oznamovatele o tom, že na základě skutečností uvedených v oznámení a všech okolností, které jí jsou známy, neshledala podezření ze spáchání protiprávního jednání, nebo shledala, že oznámení se zakládá 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na nepravdivých informacích, a poučí oznamovatele o právu podat oznámení u orgánu veřejné moci.</w:t>
      </w:r>
    </w:p>
    <w:p w:rsidR="00C17504" w:rsidRPr="00277AAF" w:rsidRDefault="00C17504" w:rsidP="00C17504">
      <w:pPr>
        <w:numPr>
          <w:ilvl w:val="0"/>
          <w:numId w:val="5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Oznamovatel nebude vyrozuměn, pokud výslovně požádal, aby nebyl vyrozuměn nebo pokud je zřejmé, že by vyrozuměním došlo k prozrazení jeho totožnosti. To platí obdobně pro poskytování potvrzení o přijetí oznámení.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5. Jak bude oznamovatel ochráněn proti odvetným opatřením?</w:t>
      </w:r>
    </w:p>
    <w:p w:rsidR="00C17504" w:rsidRPr="00277AAF" w:rsidRDefault="00C17504" w:rsidP="00C17504">
      <w:pPr>
        <w:numPr>
          <w:ilvl w:val="0"/>
          <w:numId w:val="6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Za hlavní ochranné opatření lze považovat zákaz uplatnění odvetného opatření vůči oznamovateli a dalším fyzickým i právnickým osobám (např. kolegům, pomocníkům oznamovatele, osobám oznamovateli blízkým, právnickým osobám, jejichž společníkem je oznamovatel atd.). Tento zákaz dopadá předně na zaměstnavatele, ale také na další osoby pohybující se v pracovním prostředí. Oznamovatel tedy nesmí být vystaven odvetnému opatření.</w:t>
      </w:r>
    </w:p>
    <w:p w:rsidR="00C17504" w:rsidRPr="00277AAF" w:rsidRDefault="00C17504" w:rsidP="00C17504">
      <w:pPr>
        <w:numPr>
          <w:ilvl w:val="0"/>
          <w:numId w:val="6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Odvetným opatřením se rozumí „jakékoli přímé či nepřímé jednání nebo opomenutí, k němuž dochází v pracovním kontextu, které je vyvolané interním či externím oznámením nebo uveřejněním a které oznamující osobě působí nebo může způsobit neoprávněnou újmu“.</w:t>
      </w:r>
    </w:p>
    <w:p w:rsidR="00C17504" w:rsidRPr="00277AAF" w:rsidRDefault="00C17504" w:rsidP="00C17504">
      <w:pPr>
        <w:numPr>
          <w:ilvl w:val="0"/>
          <w:numId w:val="6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Práva na ochranu se nelze žádným způsobem vzdát ani je nelze omezit.</w:t>
      </w:r>
    </w:p>
    <w:p w:rsidR="00C17504" w:rsidRPr="00277AAF" w:rsidRDefault="00C17504" w:rsidP="00C17504">
      <w:pPr>
        <w:numPr>
          <w:ilvl w:val="0"/>
          <w:numId w:val="6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Ochrany před odvetným opatřením se nemůže domáhat oznamovatel, který podal vědomě nepravdivé oznámení.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6. Jak bude utajena totožnost oznamovatele?</w:t>
      </w:r>
    </w:p>
    <w:p w:rsidR="00C17504" w:rsidRPr="00277AAF" w:rsidRDefault="00C17504" w:rsidP="00C17504">
      <w:pPr>
        <w:numPr>
          <w:ilvl w:val="0"/>
          <w:numId w:val="7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K oznámením má přístup pouze pověřená osoba, která o jejich obsahu a osobách oznamovatelů zachovává mlčenlivost a prověřuje je tak, aby byla utajena totožnost oznamovatelů.</w:t>
      </w:r>
    </w:p>
    <w:p w:rsidR="00C17504" w:rsidRPr="00277AAF" w:rsidRDefault="00C17504" w:rsidP="00C17504">
      <w:pPr>
        <w:numPr>
          <w:ilvl w:val="0"/>
          <w:numId w:val="7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Příslušná osoba neposkytne informace, které by mohly zmařit nebo ohrozit účel podávání oznámení.</w:t>
      </w:r>
    </w:p>
    <w:p w:rsidR="00C17504" w:rsidRPr="00277AAF" w:rsidRDefault="00C17504" w:rsidP="00C17504">
      <w:pPr>
        <w:numPr>
          <w:ilvl w:val="0"/>
          <w:numId w:val="7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lastRenderedPageBreak/>
        <w:t>Informace o totožnosti oznamovatele a osob je možné poskytnout jen s jejich písemným souhlasem, ledaže je příslušná osoba povinna tyto informace poskytnout příslušným orgánům veřejné moci podle jiných právních předpisů; to platí i pro informace o totožnosti osoby uvedené v oznámení.</w:t>
      </w:r>
    </w:p>
    <w:p w:rsidR="00C17504" w:rsidRPr="00277AAF" w:rsidRDefault="00C17504" w:rsidP="00C17504">
      <w:pPr>
        <w:numPr>
          <w:ilvl w:val="0"/>
          <w:numId w:val="7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Poskytuje-li příslušná osoba informaci o totožnosti oznamovatele orgánu veřejné moci, je povinna o tom předem oznamovatele vyrozumět společně s důvody, pro které je povinna informaci o totožnosti poskytnout, a umožnit oznamovateli, aby se k poskytnutí informace vyjádřil.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7. Co není oznámením?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Stížnost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- podle správního řádu (§ 175 SŘ)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- na chování úřední osoby</w:t>
      </w: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br/>
        <w:t>- na postup správního orgánu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Podnět podle § 42 správního řádu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Žádost k zahájení správního řízení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Řádné nebo mimořádné opravné prostředky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Žádost o uplatnění opatření proti nečinnosti správního orgánu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Námitky, vyjádření a připomínky občanů podané dle zvláštních předpisů</w:t>
      </w:r>
    </w:p>
    <w:p w:rsidR="00C17504" w:rsidRPr="00277AAF" w:rsidRDefault="00C17504" w:rsidP="00C17504">
      <w:pPr>
        <w:numPr>
          <w:ilvl w:val="0"/>
          <w:numId w:val="8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Stížnost podle zákona č. 106/1999Sb., o svobodném přístupu k informacím, ve znění pozdějších předpisů</w:t>
      </w:r>
    </w:p>
    <w:p w:rsidR="00C17504" w:rsidRPr="00277AAF" w:rsidRDefault="00C17504" w:rsidP="00C17504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 </w:t>
      </w:r>
    </w:p>
    <w:p w:rsidR="00C17504" w:rsidRPr="00277AAF" w:rsidRDefault="00C17504" w:rsidP="00C17504">
      <w:pPr>
        <w:shd w:val="clear" w:color="auto" w:fill="FFFFFF"/>
        <w:spacing w:after="150" w:line="240" w:lineRule="auto"/>
        <w:outlineLvl w:val="2"/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</w:pPr>
      <w:r w:rsidRPr="00277AAF">
        <w:rPr>
          <w:rFonts w:ascii="Arial" w:eastAsia="Times New Roman" w:hAnsi="Arial" w:cs="Arial"/>
          <w:b/>
          <w:bCs/>
          <w:color w:val="0370C6"/>
          <w:sz w:val="27"/>
          <w:szCs w:val="27"/>
          <w:lang w:eastAsia="cs-CZ"/>
        </w:rPr>
        <w:t>8. Uchovávání oznámení</w:t>
      </w:r>
    </w:p>
    <w:p w:rsidR="00C17504" w:rsidRPr="00277AAF" w:rsidRDefault="00C17504" w:rsidP="00C17504">
      <w:pPr>
        <w:numPr>
          <w:ilvl w:val="0"/>
          <w:numId w:val="9"/>
        </w:numPr>
        <w:shd w:val="clear" w:color="auto" w:fill="FFFFFF"/>
        <w:spacing w:after="0" w:line="480" w:lineRule="auto"/>
        <w:ind w:left="360"/>
        <w:rPr>
          <w:rFonts w:ascii="Arial" w:eastAsia="Times New Roman" w:hAnsi="Arial" w:cs="Arial"/>
          <w:color w:val="000000"/>
          <w:sz w:val="23"/>
          <w:szCs w:val="23"/>
          <w:lang w:eastAsia="cs-CZ"/>
        </w:rPr>
      </w:pPr>
      <w:r w:rsidRPr="00277AAF">
        <w:rPr>
          <w:rFonts w:ascii="Arial" w:eastAsia="Times New Roman" w:hAnsi="Arial" w:cs="Arial"/>
          <w:color w:val="000000"/>
          <w:sz w:val="23"/>
          <w:szCs w:val="23"/>
          <w:lang w:eastAsia="cs-CZ"/>
        </w:rPr>
        <w:t>Příslušná osoba je povinna uchovávat oznámení podané prostřednictvím vnitřního oznamovacího systému po dobu 5 let ode dne jeho přijetí.</w:t>
      </w:r>
    </w:p>
    <w:p w:rsidR="00C17504" w:rsidRDefault="00C17504" w:rsidP="00C17504"/>
    <w:p w:rsidR="00AA2710" w:rsidRDefault="00AA2710"/>
    <w:sectPr w:rsidR="00AA271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F54F71"/>
    <w:multiLevelType w:val="multilevel"/>
    <w:tmpl w:val="E500BE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3694160C"/>
    <w:multiLevelType w:val="multilevel"/>
    <w:tmpl w:val="ED3CA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7C37DFD"/>
    <w:multiLevelType w:val="multilevel"/>
    <w:tmpl w:val="66AEBA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3ED1649"/>
    <w:multiLevelType w:val="multilevel"/>
    <w:tmpl w:val="533ED0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4C644AD8"/>
    <w:multiLevelType w:val="multilevel"/>
    <w:tmpl w:val="F77838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9F429E8"/>
    <w:multiLevelType w:val="multilevel"/>
    <w:tmpl w:val="E1EEF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6B17160"/>
    <w:multiLevelType w:val="multilevel"/>
    <w:tmpl w:val="8D0444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744A1173"/>
    <w:multiLevelType w:val="multilevel"/>
    <w:tmpl w:val="42EE28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79B431F"/>
    <w:multiLevelType w:val="multilevel"/>
    <w:tmpl w:val="80E2CA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8"/>
  </w:num>
  <w:num w:numId="2">
    <w:abstractNumId w:val="3"/>
  </w:num>
  <w:num w:numId="3">
    <w:abstractNumId w:val="6"/>
  </w:num>
  <w:num w:numId="4">
    <w:abstractNumId w:val="7"/>
  </w:num>
  <w:num w:numId="5">
    <w:abstractNumId w:val="4"/>
  </w:num>
  <w:num w:numId="6">
    <w:abstractNumId w:val="2"/>
  </w:num>
  <w:num w:numId="7">
    <w:abstractNumId w:val="0"/>
  </w:num>
  <w:num w:numId="8">
    <w:abstractNumId w:val="1"/>
  </w:num>
  <w:num w:numId="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17504"/>
    <w:rsid w:val="00271ED7"/>
    <w:rsid w:val="00405254"/>
    <w:rsid w:val="00A15F6E"/>
    <w:rsid w:val="00A31A1E"/>
    <w:rsid w:val="00AA2710"/>
    <w:rsid w:val="00C175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6F83D"/>
  <w15:chartTrackingRefBased/>
  <w15:docId w15:val="{E89BF6C0-D42A-4907-BA33-901FA58E929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C17504"/>
  </w:style>
  <w:style w:type="paragraph" w:styleId="Nadpis1">
    <w:name w:val="heading 1"/>
    <w:basedOn w:val="Normln"/>
    <w:next w:val="Normln"/>
    <w:link w:val="Nadpis1Char"/>
    <w:uiPriority w:val="9"/>
    <w:qFormat/>
    <w:rsid w:val="00C1750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C1750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styleId="Hypertextovodkaz">
    <w:name w:val="Hyperlink"/>
    <w:basedOn w:val="Standardnpsmoodstavce"/>
    <w:uiPriority w:val="99"/>
    <w:unhideWhenUsed/>
    <w:rsid w:val="00C17504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milan.fejtek@zsdl.cz" TargetMode="External"/><Relationship Id="rId5" Type="http://schemas.openxmlformats.org/officeDocument/2006/relationships/hyperlink" Target="https://eur-lex.europa.eu/legal-content/CS/TXT/?uri=celex%3A32019L1937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5</Pages>
  <Words>1092</Words>
  <Characters>6449</Characters>
  <Application>Microsoft Office Word</Application>
  <DocSecurity>0</DocSecurity>
  <Lines>53</Lines>
  <Paragraphs>15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7526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Figura Marcel</dc:creator>
  <cp:keywords/>
  <dc:description/>
  <cp:lastModifiedBy>Učitel</cp:lastModifiedBy>
  <cp:revision>2</cp:revision>
  <dcterms:created xsi:type="dcterms:W3CDTF">2023-09-08T05:46:00Z</dcterms:created>
  <dcterms:modified xsi:type="dcterms:W3CDTF">2023-09-08T07:31:00Z</dcterms:modified>
</cp:coreProperties>
</file>